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RS"/>
        </w:rPr>
        <w:t>Н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>енад Динуловић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  <w:tab/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изградњи канализационе мреже за прикупљање и одвођење отпадних </w:t>
        <w:tab/>
        <w:tab/>
        <w:tab/>
        <w:t>вода у ул. Велебитској и 14. српске ударне бригаде у Зајечару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Latn-RS"/>
        </w:rPr>
        <w:t>н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а</w:t>
      </w:r>
      <w:r>
        <w:rPr>
          <w:rFonts w:eastAsia="Malgun Gothic"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изградњи канализационе мреже за прикупљање и одвођење отпадних вода у ул. Велебитској и 14. српске ударне бригаде у Зајечару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  на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изградњи канализационе мреже за прикупљање и одвођење отпадних вода у ул. Велебитској и 14. српске ударне бригаде у Зајечару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у ул. Велебитској и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ул.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14. српске ударне бригаде у Зајечару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tabs>
          <w:tab w:val="clear" w:pos="720"/>
          <w:tab w:val="left" w:pos="993" w:leader="none"/>
        </w:tabs>
        <w:spacing w:lineRule="auto" w:line="276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eastAsia="Calibri" w:cs="Arial" w:ascii="Arial" w:hAnsi="Arial"/>
          <w:color w:val="FF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. 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Овај уговор је сачињен у четири истоветних примерака, од којих свака уговорна страна задржава по </w:t>
      </w:r>
      <w:r>
        <w:rPr>
          <w:rFonts w:cs="Arial" w:ascii="Arial" w:hAnsi="Arial"/>
          <w:sz w:val="22"/>
          <w:szCs w:val="22"/>
          <w:lang w:val="sr-RS"/>
        </w:rPr>
        <w:t>два</w:t>
      </w:r>
      <w:r>
        <w:rPr>
          <w:rFonts w:cs="Arial" w:ascii="Arial" w:hAnsi="Arial"/>
          <w:sz w:val="22"/>
          <w:szCs w:val="22"/>
          <w:lang w:val="sr-RS"/>
        </w:rPr>
        <w:t xml:space="preserve">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50923889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LibreOffice/7.3.2.2$Windows_X86_64 LibreOffice_project/49f2b1bff42cfccbd8f788c8dc32c1c309559be0</Application>
  <AppVersion>15.0000</AppVersion>
  <Pages>5</Pages>
  <Words>1375</Words>
  <Characters>8447</Characters>
  <CharactersWithSpaces>9771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2026-08-04T13:16:30Z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